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0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09:27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Brieven College Burgemeester &amp; Wethouders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Raadsbrief Cultuurhuizen
              <text:span text:style-name="T2"/>
            </text:p>
            <text:p text:style-name="P3"/>
          </table:table-cell>
          <table:table-cell table:style-name="Table3.A2" office:value-type="string">
            <text:p text:style-name="P4">25-02-2025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111,92 KB</text:p>
          </table:table-cell>
          <table:table-cell table:style-name="Table3.A2" office:value-type="string">
            <text:p text:style-name="P22">
              <text:a xlink:type="simple" xlink:href="https://raad.tynaarlo.nl/Vergaderingen/Raadsbijeenkomst/2025/25-februari/20:30/Raadsbrief-Cultuurhuizen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Cultuurhuizen gemeente Tynaarlo 1
              <text:span text:style-name="T2"/>
            </text:p>
            <text:p text:style-name="P3"/>
          </table:table-cell>
          <table:table-cell table:style-name="Table3.A2" office:value-type="string">
            <text:p text:style-name="P4">25-02-2025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640,53 KB</text:p>
          </table:table-cell>
          <table:table-cell table:style-name="Table3.A2" office:value-type="string">
            <text:p text:style-name="P22">
              <text:a xlink:type="simple" xlink:href="https://raad.tynaarlo.nl/documenten/Cultuurhuizen-gemeente-Tynaarlo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Raadsbrief Cultuurhuizen
              <text:span text:style-name="T2"/>
            </text:p>
            <text:p text:style-name="P3"/>
          </table:table-cell>
          <table:table-cell table:style-name="Table3.A2" office:value-type="string">
            <text:p text:style-name="P4">25-02-2025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111,92 KB</text:p>
          </table:table-cell>
          <table:table-cell table:style-name="Table3.A2" office:value-type="string">
            <text:p text:style-name="P22">
              <text:a xlink:type="simple" xlink:href="https://raad.tynaarlo.nl/documenten/Raadsbrief-Cultuurhuiz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Meerjarenbestuursplan 2025-2029
              <text:span text:style-name="T2"/>
            </text:p>
            <text:p text:style-name="P3"/>
          </table:table-cell>
          <table:table-cell table:style-name="Table3.A2" office:value-type="string">
            <text:p text:style-name="P4">24-02-2025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932,79 KB</text:p>
          </table:table-cell>
          <table:table-cell table:style-name="Table3.A2" office:value-type="string">
            <text:p text:style-name="P22">
              <text:a xlink:type="simple" xlink:href="https://raad.tynaarlo.nl/documenten/Meerjarenbestuursplan-2025-202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Voortgangsbrief januari 2025 st Baasis
              <text:span text:style-name="T2"/>
            </text:p>
            <text:p text:style-name="P3"/>
          </table:table-cell>
          <table:table-cell table:style-name="Table3.A2" office:value-type="string">
            <text:p text:style-name="P4">24-02-2025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78,20 KB</text:p>
          </table:table-cell>
          <table:table-cell table:style-name="Table3.A2" office:value-type="string">
            <text:p text:style-name="P22">
              <text:a xlink:type="simple" xlink:href="https://raad.tynaarlo.nl/documenten/Voortgangsbrief-januari-2025-st-Baasi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 raad verhogen giftengrens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538,91 KB</text:p>
          </table:table-cell>
          <table:table-cell table:style-name="Table3.A2" office:value-type="string">
            <text:p text:style-name="P22">
              <text:a xlink:type="simple" xlink:href="https://raad.tynaarlo.nl/documenten/Brief-aan-raad-verhogen-giftengren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Beleidsregels giften Participatiewet gemeente Tynaarlo 2025 _1_.docx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191,68 KB</text:p>
          </table:table-cell>
          <table:table-cell table:style-name="Table3.A2" office:value-type="string">
            <text:p text:style-name="P22">
              <text:a xlink:type="simple" xlink:href="https://raad.tynaarlo.nl/documenten/Beleidsregels-giften-Participatiewet-gemeente-Tynaarlo-2025-1-docx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Raadsinformatiebrief oprichting GR Jeugdhulpregio Drenthe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538,33 KB</text:p>
          </table:table-cell>
          <table:table-cell table:style-name="Table3.A2" office:value-type="string">
            <text:p text:style-name="P22">
              <text:a xlink:type="simple" xlink:href="https://raad.tynaarlo.nl/documenten/Raadsinformatiebrief-oprichting-GR-Jeugdhulpregio-Drenth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Beantwoording Motie 2024.2 Van Os - Onduidelijkheid over verschijningsvorm (De Bloemert)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128,53 KB</text:p>
          </table:table-cell>
          <table:table-cell table:style-name="Table3.A2" office:value-type="string">
            <text:p text:style-name="P22">
              <text:a xlink:type="simple" xlink:href="https://raad.tynaarlo.nl/documenten/Beantwoording-Motie-2024-2-Van-Os-Onduidelijkheid-over-verschijningsvorm-De-Bloemer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19" meta:character-count="819" meta:non-whitespace-character-count="7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1171983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1171983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