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Bericht uitkomst onderzoek verhouding GMR en RvT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richt-uitkomst-onderzoek-verhouding-GMR-en-Rv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Bericht wethouder Vemer - Onderzoek verhouding GMR- RvT afgerond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richt-wethouder-Vemer-Onderzoek-verhouding-GMR-RvT-afgero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Beleidsregels standplaatsen gemeente Tynaarlo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leidsregels-standplaatsen-gemeente-Tynaarlo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beleidsregels standplaatsen gemeente Tynaarlo 2021 V1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beleidsregels-standplaatsen-gemeente-Tynaarlo-2021-V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Informatiebrief onderzoek functioneren stichting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brief-onderzoek-functioneren-stichting-zwemba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raad Nationaal Programma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Nationaal-Programma-Onderwij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afwegingskader bij verzoek tijdelijke woning.pdf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fwegingskader-bij-verzoek-tijdelijke-woning-pd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Stand van zaken inzake beëindiging Trias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Stand-van-zaken-inzake-beeindiging-Tri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Raadsbrief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Raadsbrief-Toezicht-en-Handha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
              <text:s/>
             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brief-Toezicht-en-Handha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aan raad inzake rapportage GAE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inzake-rapportage-GA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6" meta:character-count="1016" meta:non-whitespace-character-count="9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