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 afschrift aan de raad - Toelichting collegebesluit inzake Elker het Poortje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-afschrift-aan-de-raad-Toelichting-collegebesluit-inzake-Elker-het-Poo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Rentepercentage sociale kredieten GKB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ntepercentage-sociale-kredieten-GK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c.a. Supermarkt Ter Borch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stemmingsplan-c-a-Supermarkt-Ter-Borc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brief verharden zandpaden - ruimtelijke onderbouwing motivering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rief-verharden-zandpaden-ruimtelijke-onderbouwing-motivering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Informatiebrief verharden zandpaden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brief-verharden-zandpa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Stand van zaken gegevensuitwisseling met RUD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261,11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Stand-van-zaken-gegevensuitwisseling-met-R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Voorgenomen besluit openbaar Onderwijs Groningen over Harens Lyceum in Zuidlaren (+1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genomen-besluit-openbaar-Onderwijs-Groningen-over-Harens-Lyceum-in-Zuidlaren-1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definitieve publicatie Staatscourant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efinitieve-publicatie-Staatscoura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de gemeenteraad getekend en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994,49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gemeenteraad-getekend-en-met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Politiebureau Vries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olitiebureau-Vr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Jaarverslag VTH 2018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Jaarverslag-VTH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6" meta:character-count="1024" meta:non-whitespace-character-count="9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