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Afhandeling ing.st. ontwikkelingen eigen bijdrage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644,14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fhandeling-ing-st-ontwikkelingen-eigen-bijdr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Inspreeknotitie Raymond van Aarden VN Panel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spreeknotitie-Raymond-van-Aarden-VN-Pan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Informatie vonnis RVG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-vonnis-RVG-geme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Intentieverklaring Reg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686,41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Intentieverklaring-Reg-Energiestrate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Intentieverklaring Reg Energiestrategie Leaflet RES proef3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Intentieverklaring-Reg-Energiestrategie-Leaflet-RES-proef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Intentieverklaring Regionale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tentieverklaring-Regionale-Energiestrate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Provincie Groningen - Recente ontwikkelingen Groningen Airport Eelde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795,92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Provincie-Groningen-Recente-ontwikkelingen-Groningen-Airport-Ee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Provincie Drenthe - Recente ontwikkelingen Groningen Airport Eelde.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Provincie-Drenthe-Recente-ontwikkelingen-Groningen-Airport-Eel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Ontwikkelingen Groningen Airport Eelde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Ontwikkelingen-Groningen-Airport-Eel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en vragen fractie D66 - svz motie realisatie motie Vries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en-vragen-fractie-D66-svz-motie-realisatie-motie-Vr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en vragen fractie D66 - aanvullende vragen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en-vragen-fractie-D66-aanvullende-vragen-duurzame-energ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Leerlingenverv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eigendomssituatie zandwegen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ragen-eigendomssituatie-zandwe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0" meta:character-count="1223" meta:non-whitespace-character-count="1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